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39-50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分)：响应设备性能、技术参数、配置等主要指标完全满足科室临床业务开展需求，参与谈判人员充分了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解产品技术指标、操作和使用，提供设备耗材、维保、易损易耗件报价且价格对比其他响应供应商性价比较高；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27-38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响应设备性能、技术参数、配置等主要指标一般满足科室临床业务开展需求，参与谈判人员一般了解产品技术指标、操作和使用，提供设备耗材、维保、易损易耗件报价且价格对比其他响应供应商性价比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分)：响应设备性能、技术参数、配置等主要指标不能满足科室临床业务开展需求，参与谈判人员不了解产品技术指标、操作和使用，未提供设备耗材、维保、易损易耗件报价且价格。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023C0BB7"/>
    <w:rsid w:val="04107C85"/>
    <w:rsid w:val="0427439C"/>
    <w:rsid w:val="047136E5"/>
    <w:rsid w:val="11E67536"/>
    <w:rsid w:val="13396F80"/>
    <w:rsid w:val="15EE7198"/>
    <w:rsid w:val="17E64026"/>
    <w:rsid w:val="192F3615"/>
    <w:rsid w:val="197A17E4"/>
    <w:rsid w:val="199E4E43"/>
    <w:rsid w:val="1A087960"/>
    <w:rsid w:val="2067164B"/>
    <w:rsid w:val="20DF7943"/>
    <w:rsid w:val="28653105"/>
    <w:rsid w:val="33FE5091"/>
    <w:rsid w:val="3ABD4C2D"/>
    <w:rsid w:val="3DA91811"/>
    <w:rsid w:val="3E6D673C"/>
    <w:rsid w:val="41254F2F"/>
    <w:rsid w:val="48CB0C9A"/>
    <w:rsid w:val="498725CE"/>
    <w:rsid w:val="522C5895"/>
    <w:rsid w:val="54F9794B"/>
    <w:rsid w:val="68460FE1"/>
    <w:rsid w:val="6DAF4F3C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2025-03-14T09:40:58Z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