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tabs>
          <w:tab w:val="left" w:pos="0"/>
        </w:tabs>
        <w:spacing w:line="360" w:lineRule="auto"/>
        <w:ind w:leftChars="0"/>
        <w:jc w:val="center"/>
        <w:outlineLvl w:val="0"/>
        <w:rPr>
          <w:rFonts w:hint="eastAsia" w:ascii="宋体" w:hAnsi="宋体" w:eastAsia="宋体" w:cs="Times New Roman"/>
          <w:b/>
          <w:bCs/>
          <w:kern w:val="2"/>
          <w:sz w:val="28"/>
          <w:szCs w:val="28"/>
          <w:lang w:val="en-US" w:eastAsia="zh-CN" w:bidi="ar-SA"/>
        </w:rPr>
      </w:pPr>
      <w:r>
        <w:rPr>
          <w:rFonts w:hint="eastAsia" w:ascii="宋体" w:hAnsi="宋体" w:eastAsia="宋体" w:cs="Times New Roman"/>
          <w:b/>
          <w:bCs/>
          <w:kern w:val="2"/>
          <w:sz w:val="28"/>
          <w:szCs w:val="28"/>
          <w:lang w:val="en-US" w:eastAsia="zh-CN" w:bidi="ar-SA"/>
        </w:rPr>
        <w:t>半自动体外除颤器（AED）技术参数</w:t>
      </w:r>
    </w:p>
    <w:p>
      <w:pPr>
        <w:pStyle w:val="2"/>
        <w:spacing w:after="0" w:line="360" w:lineRule="auto"/>
      </w:pPr>
      <w:r>
        <w:t xml:space="preserve">1 </w:t>
      </w:r>
      <w:r>
        <w:rPr>
          <w:rFonts w:hint="eastAsia"/>
        </w:rPr>
        <w:t>按照使用说明书使用和维护，</w:t>
      </w:r>
      <w:r>
        <w:t xml:space="preserve">主机设备使用寿命≥10 年； </w:t>
      </w:r>
    </w:p>
    <w:p>
      <w:pPr>
        <w:pStyle w:val="2"/>
        <w:spacing w:after="0" w:line="360" w:lineRule="auto"/>
      </w:pPr>
      <w:r>
        <w:t xml:space="preserve">2 </w:t>
      </w:r>
      <w:r>
        <w:rPr>
          <w:rFonts w:hint="eastAsia"/>
        </w:rPr>
        <w:t>整机重量（含电池）≤1.9Kg（含电池和电极片）；</w:t>
      </w:r>
    </w:p>
    <w:p>
      <w:pPr>
        <w:pStyle w:val="2"/>
        <w:spacing w:after="0" w:line="360" w:lineRule="auto"/>
      </w:pPr>
      <w:r>
        <w:rPr>
          <w:rFonts w:hint="eastAsia" w:cs="宋体"/>
          <w:bCs/>
          <w:szCs w:val="24"/>
        </w:rPr>
        <w:t>▲</w:t>
      </w:r>
      <w:r>
        <w:t>3 具备便携把手</w:t>
      </w:r>
      <w:r>
        <w:rPr>
          <w:rFonts w:hint="eastAsia"/>
        </w:rPr>
        <w:t>；</w:t>
      </w:r>
      <w:r>
        <w:t>支持开盖开机；</w:t>
      </w:r>
      <w:r>
        <w:rPr>
          <w:rFonts w:hint="eastAsia" w:cs="宋体"/>
          <w:bCs/>
          <w:szCs w:val="24"/>
        </w:rPr>
        <w:t>为避免误操作，设备开机后主机操作面板上的按键数量≤3个(包括实体按键和非实体按键)</w:t>
      </w:r>
      <w:r>
        <w:rPr>
          <w:rFonts w:hint="eastAsia" w:cs="宋体"/>
          <w:bCs/>
          <w:kern w:val="0"/>
          <w:szCs w:val="24"/>
        </w:rPr>
        <w:t>（提供主机实物图照片和使用说明书证明材料）</w:t>
      </w:r>
    </w:p>
    <w:p>
      <w:pPr>
        <w:pStyle w:val="2"/>
        <w:spacing w:after="0" w:line="360" w:lineRule="auto"/>
      </w:pPr>
      <w:r>
        <w:t>4</w:t>
      </w:r>
      <w:r>
        <w:rPr>
          <w:rFonts w:hint="eastAsia"/>
          <w:lang w:val="en-US" w:eastAsia="zh-CN"/>
        </w:rPr>
        <w:t xml:space="preserve"> </w:t>
      </w:r>
      <w:r>
        <w:t>工作温度范围满足-5°C~50°C</w:t>
      </w:r>
      <w:r>
        <w:rPr>
          <w:rFonts w:hint="eastAsia"/>
        </w:rPr>
        <w:t>，</w:t>
      </w:r>
      <w:r>
        <w:t>工作湿度范围 5~95%，非冷凝；</w:t>
      </w:r>
    </w:p>
    <w:p>
      <w:pPr>
        <w:pStyle w:val="2"/>
        <w:spacing w:after="0" w:line="360" w:lineRule="auto"/>
        <w:rPr>
          <w:rFonts w:hint="eastAsia"/>
          <w:lang w:eastAsia="zh-CN"/>
        </w:rPr>
      </w:pPr>
      <w:r>
        <w:t>5</w:t>
      </w:r>
      <w:r>
        <w:rPr>
          <w:rFonts w:hint="eastAsia"/>
          <w:lang w:val="en-US" w:eastAsia="zh-CN"/>
        </w:rPr>
        <w:t xml:space="preserve"> </w:t>
      </w:r>
      <w:r>
        <w:t>从室温环境下进入-10ºC 环境后，工作时间≥ 30分钟</w:t>
      </w:r>
      <w:r>
        <w:rPr>
          <w:rFonts w:hint="eastAsia"/>
          <w:lang w:eastAsia="zh-CN"/>
        </w:rPr>
        <w:t>；</w:t>
      </w:r>
    </w:p>
    <w:p>
      <w:pPr>
        <w:pStyle w:val="2"/>
        <w:spacing w:after="0" w:line="360" w:lineRule="auto"/>
      </w:pPr>
      <w:r>
        <w:rPr>
          <w:rFonts w:hint="eastAsia"/>
          <w:lang w:val="en-US" w:eastAsia="zh-CN"/>
        </w:rPr>
        <w:t xml:space="preserve">6 </w:t>
      </w:r>
      <w:r>
        <w:t>抗冲击/跌落性能：具备抗冲击/跌落性能，机器六面均可承受≥1</w:t>
      </w:r>
      <w:r>
        <w:rPr>
          <w:rFonts w:hint="eastAsia"/>
        </w:rPr>
        <w:t>.5</w:t>
      </w:r>
      <w:r>
        <w:t>m 跌落冲击无损；</w:t>
      </w:r>
    </w:p>
    <w:p>
      <w:pPr>
        <w:pStyle w:val="2"/>
        <w:spacing w:after="0" w:line="360" w:lineRule="auto"/>
      </w:pPr>
      <w:r>
        <w:rPr>
          <w:rFonts w:hint="eastAsia"/>
          <w:lang w:val="en-US" w:eastAsia="zh-CN"/>
        </w:rPr>
        <w:t>7</w:t>
      </w:r>
      <w:r>
        <w:t xml:space="preserve"> 算法评测数据库除厂家临床采集数据以外，还应包含：MIT-BIH 数据库、VFDB 数据库、CU 数据库</w:t>
      </w:r>
      <w:r>
        <w:rPr>
          <w:rFonts w:hint="eastAsia"/>
        </w:rPr>
        <w:t>、NST数据库</w:t>
      </w:r>
      <w:r>
        <w:t>在内的</w:t>
      </w:r>
      <w:r>
        <w:rPr>
          <w:rFonts w:hint="eastAsia"/>
        </w:rPr>
        <w:t>共6</w:t>
      </w:r>
      <w:r>
        <w:t>种及以上国际通用评测数据库，保证评测结果。</w:t>
      </w:r>
    </w:p>
    <w:p>
      <w:pPr>
        <w:spacing w:line="360" w:lineRule="auto"/>
        <w:ind w:firstLine="0" w:firstLineChars="0"/>
        <w:rPr>
          <w:rFonts w:ascii="宋体" w:hAnsi="宋体"/>
        </w:rPr>
      </w:pPr>
      <w:r>
        <w:rPr>
          <w:rFonts w:hint="eastAsia" w:ascii="宋体" w:hAnsi="宋体" w:cs="宋体"/>
          <w:bCs/>
          <w:szCs w:val="24"/>
        </w:rPr>
        <w:t>▲</w:t>
      </w:r>
      <w:r>
        <w:rPr>
          <w:rFonts w:hint="eastAsia" w:ascii="宋体" w:hAnsi="宋体" w:cs="宋体"/>
          <w:bCs/>
          <w:szCs w:val="24"/>
          <w:lang w:val="en-US" w:eastAsia="zh-CN"/>
        </w:rPr>
        <w:t xml:space="preserve">8 </w:t>
      </w:r>
      <w:r>
        <w:rPr>
          <w:rFonts w:hint="eastAsia" w:ascii="宋体" w:hAnsi="宋体" w:cs="宋体"/>
          <w:bCs/>
          <w:szCs w:val="24"/>
        </w:rPr>
        <w:t>具有心电噪声及运动干扰检测功能，如果检测到干扰，系统会发出对应语音提示施救者。</w:t>
      </w:r>
      <w:r>
        <w:rPr>
          <w:rFonts w:ascii="宋体" w:hAnsi="宋体"/>
        </w:rPr>
        <w:t>（提供使用说明书证明材料）</w:t>
      </w:r>
    </w:p>
    <w:p>
      <w:pPr>
        <w:spacing w:line="360" w:lineRule="auto"/>
        <w:ind w:firstLine="0" w:firstLineChars="0"/>
        <w:rPr>
          <w:rFonts w:ascii="宋体" w:hAnsi="宋体"/>
        </w:rPr>
      </w:pPr>
      <w:r>
        <w:rPr>
          <w:rFonts w:hint="eastAsia" w:ascii="宋体" w:hAnsi="宋体"/>
          <w:lang w:val="en-US" w:eastAsia="zh-CN"/>
        </w:rPr>
        <w:t>9</w:t>
      </w:r>
      <w:r>
        <w:rPr>
          <w:rFonts w:ascii="宋体" w:hAnsi="宋体"/>
        </w:rPr>
        <w:t xml:space="preserve"> </w:t>
      </w:r>
      <w:r>
        <w:rPr>
          <w:rFonts w:hint="eastAsia" w:ascii="宋体" w:hAnsi="宋体"/>
        </w:rPr>
        <w:t>采用双相波技术，支持成人以及儿童，波形参数可根据病人阻抗进行自动补偿。（提供使用说明书证明材料）</w:t>
      </w:r>
    </w:p>
    <w:p>
      <w:pPr>
        <w:pStyle w:val="2"/>
        <w:spacing w:after="0" w:line="360" w:lineRule="auto"/>
        <w:rPr>
          <w:rFonts w:hint="eastAsia"/>
        </w:rPr>
      </w:pPr>
      <w:r>
        <w:rPr>
          <w:rFonts w:hint="eastAsia"/>
        </w:rPr>
        <w:t>▲</w:t>
      </w:r>
      <w:r>
        <w:rPr>
          <w:rFonts w:hint="eastAsia"/>
          <w:lang w:val="en-US" w:eastAsia="zh-CN"/>
        </w:rPr>
        <w:t>10</w:t>
      </w:r>
      <w:r>
        <w:t xml:space="preserve"> 输出能量:成人最大除颤能量≥360J</w:t>
      </w:r>
      <w:r>
        <w:rPr>
          <w:rFonts w:hint="eastAsia"/>
        </w:rPr>
        <w:t>。</w:t>
      </w:r>
    </w:p>
    <w:p>
      <w:pPr>
        <w:pStyle w:val="2"/>
        <w:spacing w:after="0" w:line="360" w:lineRule="auto"/>
      </w:pPr>
      <w:r>
        <w:rPr>
          <w:rFonts w:hint="eastAsia"/>
        </w:rPr>
        <w:t>▲</w:t>
      </w:r>
      <w:r>
        <w:t>1</w:t>
      </w:r>
      <w:r>
        <w:rPr>
          <w:rFonts w:hint="eastAsia"/>
          <w:lang w:val="en-US" w:eastAsia="zh-CN"/>
        </w:rPr>
        <w:t>1</w:t>
      </w:r>
      <w:r>
        <w:t xml:space="preserve"> </w:t>
      </w:r>
      <w:r>
        <w:rPr>
          <w:rFonts w:hint="eastAsia"/>
        </w:rPr>
        <w:t>具备在成人模式和儿童模式下除颤能量分别持续递增功能，首次电击没有消除室颤时，第二次和第三次电击持续提升更高级别能量，除颤能量档位至少可设置≥13 档；（须提供使用说明书证明材料）。</w:t>
      </w:r>
    </w:p>
    <w:p>
      <w:pPr>
        <w:pStyle w:val="2"/>
        <w:spacing w:after="0" w:line="360" w:lineRule="auto"/>
      </w:pPr>
      <w:r>
        <w:t>1</w:t>
      </w:r>
      <w:r>
        <w:rPr>
          <w:rFonts w:hint="eastAsia"/>
          <w:lang w:val="en-US" w:eastAsia="zh-CN"/>
        </w:rPr>
        <w:t>2</w:t>
      </w:r>
      <w:r>
        <w:t xml:space="preserve"> 从开机到 200J 放电准备就绪时间≤7s；开始 AED分析到200J放电准备就绪时间≤5s。</w:t>
      </w:r>
    </w:p>
    <w:p>
      <w:pPr>
        <w:pStyle w:val="2"/>
        <w:spacing w:after="0" w:line="360" w:lineRule="auto"/>
        <w:rPr>
          <w:rFonts w:hint="eastAsia"/>
        </w:rPr>
      </w:pPr>
      <w:r>
        <w:t>1</w:t>
      </w:r>
      <w:r>
        <w:rPr>
          <w:rFonts w:hint="eastAsia"/>
          <w:lang w:val="en-US" w:eastAsia="zh-CN"/>
        </w:rPr>
        <w:t>3</w:t>
      </w:r>
      <w:r>
        <w:t xml:space="preserve"> </w:t>
      </w:r>
      <w:r>
        <w:rPr>
          <w:rFonts w:hint="eastAsia"/>
        </w:rPr>
        <w:t>满电状态下至少可支持3</w:t>
      </w:r>
      <w:r>
        <w:t>5</w:t>
      </w:r>
      <w:r>
        <w:rPr>
          <w:rFonts w:hint="eastAsia"/>
        </w:rPr>
        <w:t>0次200J除颤治疗</w:t>
      </w:r>
    </w:p>
    <w:p>
      <w:pPr>
        <w:pStyle w:val="2"/>
        <w:spacing w:after="0" w:line="360" w:lineRule="auto"/>
      </w:pPr>
      <w:r>
        <w:rPr>
          <w:rFonts w:hint="eastAsia"/>
        </w:rPr>
        <w:t xml:space="preserve">▲ </w:t>
      </w:r>
      <w:r>
        <w:t>1</w:t>
      </w:r>
      <w:r>
        <w:rPr>
          <w:rFonts w:hint="eastAsia"/>
          <w:lang w:val="en-US" w:eastAsia="zh-CN"/>
        </w:rPr>
        <w:t>4</w:t>
      </w:r>
      <w:r>
        <w:t xml:space="preserve"> 单副电极片有效期:≥60个月</w:t>
      </w:r>
      <w:r>
        <w:rPr>
          <w:rFonts w:hint="eastAsia"/>
        </w:rPr>
        <w:t>，电极片</w:t>
      </w:r>
      <w:r>
        <w:t>包装上需有明确效期参数标示，提供实物图片证明材料。</w:t>
      </w:r>
      <w:r>
        <w:rPr>
          <w:rFonts w:hint="eastAsia"/>
        </w:rPr>
        <w:t>（产品耗材（电极片）规格型号与医疗器械注册证结构及组成须一致</w:t>
      </w:r>
      <w:r>
        <w:rPr>
          <w:rFonts w:hint="eastAsia"/>
          <w:lang w:eastAsia="zh-CN"/>
        </w:rPr>
        <w:t>、</w:t>
      </w:r>
      <w:r>
        <w:rPr>
          <w:rFonts w:hint="eastAsia"/>
          <w:lang w:val="en-US" w:eastAsia="zh-CN"/>
        </w:rPr>
        <w:t>提供使用说明书</w:t>
      </w:r>
      <w:r>
        <w:rPr>
          <w:rFonts w:hint="eastAsia"/>
        </w:rPr>
        <w:t>）</w:t>
      </w:r>
    </w:p>
    <w:p>
      <w:pPr>
        <w:pStyle w:val="2"/>
        <w:spacing w:after="0" w:line="360" w:lineRule="auto"/>
      </w:pPr>
      <w:r>
        <w:t>1</w:t>
      </w:r>
      <w:r>
        <w:rPr>
          <w:rFonts w:hint="eastAsia"/>
          <w:lang w:val="en-US" w:eastAsia="zh-CN"/>
        </w:rPr>
        <w:t>5</w:t>
      </w:r>
      <w:r>
        <w:t xml:space="preserve"> 电极片按压反馈功能:除颤电极片可实时检测按压频率，并在屏幕上显示实时按压频率，当按压频率不规范时，可提供反馈提示（提供</w:t>
      </w:r>
      <w:r>
        <w:rPr>
          <w:rFonts w:hint="eastAsia"/>
        </w:rPr>
        <w:t>使用说明书</w:t>
      </w:r>
      <w:r>
        <w:t>证明）</w:t>
      </w:r>
      <w:r>
        <w:rPr>
          <w:rFonts w:hint="eastAsia"/>
        </w:rPr>
        <w:t>。</w:t>
      </w:r>
    </w:p>
    <w:p>
      <w:pPr>
        <w:pStyle w:val="2"/>
        <w:spacing w:after="0" w:line="360" w:lineRule="auto"/>
      </w:pPr>
      <w:r>
        <w:t>1</w:t>
      </w:r>
      <w:r>
        <w:rPr>
          <w:rFonts w:hint="eastAsia"/>
          <w:lang w:val="en-US" w:eastAsia="zh-CN"/>
        </w:rPr>
        <w:t>6</w:t>
      </w:r>
      <w:r>
        <w:t xml:space="preserve"> 使用专用电池，电池有效期≥</w:t>
      </w:r>
      <w:r>
        <w:rPr>
          <w:rFonts w:hint="eastAsia"/>
        </w:rPr>
        <w:t>5</w:t>
      </w:r>
      <w:r>
        <w:t>年，同时标注失效日期。</w:t>
      </w:r>
      <w:r>
        <w:rPr>
          <w:rFonts w:hint="eastAsia"/>
        </w:rPr>
        <w:t>（提供使用说明书和实物图证明材料）。</w:t>
      </w:r>
    </w:p>
    <w:p>
      <w:pPr>
        <w:pStyle w:val="2"/>
        <w:spacing w:after="0" w:line="360" w:lineRule="auto"/>
      </w:pPr>
      <w:r>
        <w:rPr>
          <w:rFonts w:hint="eastAsia"/>
        </w:rPr>
        <w:t>▲</w:t>
      </w:r>
      <w:r>
        <w:rPr>
          <w:rFonts w:hint="eastAsia"/>
          <w:lang w:val="en-US" w:eastAsia="zh-CN"/>
        </w:rPr>
        <w:t xml:space="preserve">17 </w:t>
      </w:r>
      <w:r>
        <w:t>可检测电池低电量并给出报警提示，低电量报警后还可持续≥30 分钟工作时间和≥10次200J及以上除颤充放电。（提供使用说明书证明材料）</w:t>
      </w:r>
      <w:r>
        <w:rPr>
          <w:rFonts w:hint="eastAsia"/>
        </w:rPr>
        <w:t>。</w:t>
      </w:r>
    </w:p>
    <w:p>
      <w:pPr>
        <w:pStyle w:val="2"/>
        <w:spacing w:after="0" w:line="360" w:lineRule="auto"/>
        <w:rPr>
          <w:rFonts w:hint="eastAsia"/>
        </w:rPr>
      </w:pPr>
      <w:r>
        <w:t>1</w:t>
      </w:r>
      <w:r>
        <w:rPr>
          <w:rFonts w:hint="eastAsia"/>
          <w:lang w:val="en-US" w:eastAsia="zh-CN"/>
        </w:rPr>
        <w:t xml:space="preserve">8 </w:t>
      </w:r>
      <w:r>
        <w:rPr>
          <w:rFonts w:hint="eastAsia"/>
        </w:rPr>
        <w:t>需提供语音指导，为用于教学应配备内置≤</w:t>
      </w:r>
      <w:r>
        <w:t>4.5</w:t>
      </w:r>
      <w:r>
        <w:rPr>
          <w:rFonts w:hint="eastAsia"/>
        </w:rPr>
        <w:t>英寸彩色屏幕（无需外接屏幕），提供清晰的交互式动画指导，包括仪器使用指导和心肺复苏指导（须提供使用说明书证明）。</w:t>
      </w:r>
    </w:p>
    <w:p>
      <w:pPr>
        <w:pStyle w:val="2"/>
        <w:spacing w:after="0" w:line="360" w:lineRule="auto"/>
        <w:rPr>
          <w:rFonts w:hint="eastAsia"/>
        </w:rPr>
      </w:pPr>
      <w:r>
        <w:t>1</w:t>
      </w:r>
      <w:r>
        <w:rPr>
          <w:rFonts w:hint="eastAsia"/>
          <w:lang w:val="en-US" w:eastAsia="zh-CN"/>
        </w:rPr>
        <w:t xml:space="preserve">9 </w:t>
      </w:r>
      <w:r>
        <w:t>根据环境光强度，自动调节主机内置屏幕显示亮度，根据环境噪音强度，</w:t>
      </w:r>
      <w:r>
        <w:rPr>
          <w:rFonts w:hint="eastAsia"/>
        </w:rPr>
        <w:t>系统</w:t>
      </w:r>
      <w:r>
        <w:t>语音播放音量</w:t>
      </w:r>
      <w:r>
        <w:rPr>
          <w:rFonts w:hint="eastAsia"/>
        </w:rPr>
        <w:t>可</w:t>
      </w:r>
      <w:r>
        <w:t>自动调节</w:t>
      </w:r>
      <w:r>
        <w:rPr>
          <w:rFonts w:hint="eastAsia"/>
        </w:rPr>
        <w:t>（非手动调节）</w:t>
      </w:r>
      <w:r>
        <w:t>。</w:t>
      </w:r>
    </w:p>
    <w:p>
      <w:pPr>
        <w:pStyle w:val="2"/>
        <w:spacing w:after="0" w:line="360" w:lineRule="auto"/>
      </w:pPr>
      <w:r>
        <w:rPr>
          <w:rFonts w:hint="eastAsia"/>
          <w:lang w:val="en-US" w:eastAsia="zh-CN"/>
        </w:rPr>
        <w:t>20</w:t>
      </w:r>
      <w:r>
        <w:t xml:space="preserve"> AED设备支持成人和小儿患者类型快速一键切换，自动提示信息、除颤能量和 CPR 按压模式；CPR 按压模式支持配置30:2,15:2和仅按压模式。（提供使用说明书证明材料）</w:t>
      </w:r>
      <w:r>
        <w:rPr>
          <w:rFonts w:hint="eastAsia"/>
        </w:rPr>
        <w:t>。</w:t>
      </w:r>
    </w:p>
    <w:p>
      <w:pPr>
        <w:pStyle w:val="2"/>
        <w:spacing w:after="0" w:line="360" w:lineRule="auto"/>
        <w:rPr>
          <w:rFonts w:hint="eastAsia"/>
        </w:rPr>
      </w:pPr>
      <w:r>
        <w:t>2</w:t>
      </w:r>
      <w:r>
        <w:rPr>
          <w:rFonts w:hint="eastAsia"/>
          <w:lang w:val="en-US" w:eastAsia="zh-CN"/>
        </w:rPr>
        <w:t>1</w:t>
      </w:r>
      <w:r>
        <w:t xml:space="preserve"> 设备主机显示屏</w:t>
      </w:r>
      <w:r>
        <w:rPr>
          <w:rFonts w:hint="eastAsia"/>
        </w:rPr>
        <w:t>：</w:t>
      </w:r>
      <w:r>
        <w:t>除了可以显示按压频率数值外，还可通过不同颜色区分按压频率是否达标。（提供使用说明书</w:t>
      </w:r>
      <w:r>
        <w:rPr>
          <w:rFonts w:hint="eastAsia"/>
        </w:rPr>
        <w:t>和主机操作界面</w:t>
      </w:r>
      <w:r>
        <w:t>等证明材料）</w:t>
      </w:r>
      <w:r>
        <w:rPr>
          <w:rFonts w:hint="eastAsia"/>
        </w:rPr>
        <w:t>。</w:t>
      </w:r>
    </w:p>
    <w:p>
      <w:pPr>
        <w:pStyle w:val="2"/>
        <w:spacing w:after="0" w:line="360" w:lineRule="auto"/>
        <w:rPr>
          <w:rFonts w:hint="eastAsia"/>
        </w:rPr>
      </w:pPr>
      <w:r>
        <w:rPr>
          <w:rFonts w:hint="eastAsia"/>
          <w:lang w:val="en-US" w:eastAsia="zh-CN"/>
        </w:rPr>
        <w:t xml:space="preserve">22 </w:t>
      </w:r>
      <w:r>
        <w:rPr>
          <w:rFonts w:hint="eastAsia"/>
        </w:rPr>
        <w:t>设备屏幕可显示开机运行时间、电击次数、按压频率、网络类型等；（提供主机实物图照片和使用说明书证明材料）；</w:t>
      </w:r>
    </w:p>
    <w:p>
      <w:pPr>
        <w:pStyle w:val="2"/>
        <w:spacing w:after="0" w:line="360" w:lineRule="auto"/>
      </w:pPr>
      <w:r>
        <w:t>2</w:t>
      </w:r>
      <w:r>
        <w:rPr>
          <w:rFonts w:hint="eastAsia"/>
          <w:lang w:val="en-US" w:eastAsia="zh-CN"/>
        </w:rPr>
        <w:t xml:space="preserve">3 </w:t>
      </w:r>
      <w:r>
        <w:t>支持每日、每周、每月、每季度设备自检，列明自检项目。（提供</w:t>
      </w:r>
      <w:r>
        <w:rPr>
          <w:rFonts w:hint="eastAsia"/>
        </w:rPr>
        <w:t>使用说明书</w:t>
      </w:r>
      <w:r>
        <w:t>证明材料）</w:t>
      </w:r>
      <w:r>
        <w:rPr>
          <w:rFonts w:hint="eastAsia"/>
        </w:rPr>
        <w:t>。</w:t>
      </w:r>
    </w:p>
    <w:p>
      <w:pPr>
        <w:pStyle w:val="2"/>
        <w:spacing w:after="0" w:line="360" w:lineRule="auto"/>
        <w:rPr>
          <w:rFonts w:hint="eastAsia"/>
        </w:rPr>
      </w:pPr>
      <w:r>
        <w:t>2</w:t>
      </w:r>
      <w:r>
        <w:rPr>
          <w:rFonts w:hint="eastAsia"/>
          <w:lang w:val="en-US" w:eastAsia="zh-CN"/>
        </w:rPr>
        <w:t>4</w:t>
      </w:r>
      <w:r>
        <w:t xml:space="preserve"> </w:t>
      </w:r>
      <w:r>
        <w:rPr>
          <w:rFonts w:hint="eastAsia"/>
        </w:rPr>
        <w:t>设备表面可使用酒精类、双氧水、异丙醇、次氯酸钠等清洁剂进行清洁及消毒</w:t>
      </w:r>
    </w:p>
    <w:p>
      <w:pPr>
        <w:pStyle w:val="2"/>
        <w:spacing w:after="0" w:line="360" w:lineRule="auto"/>
      </w:pPr>
      <w:r>
        <w:t>2</w:t>
      </w:r>
      <w:r>
        <w:rPr>
          <w:rFonts w:hint="eastAsia"/>
          <w:lang w:val="en-US" w:eastAsia="zh-CN"/>
        </w:rPr>
        <w:t>5</w:t>
      </w:r>
      <w:r>
        <w:t xml:space="preserve"> </w:t>
      </w:r>
      <w:r>
        <w:rPr>
          <w:rFonts w:hint="eastAsia"/>
        </w:rPr>
        <w:t>数据传输:主机设备支持内置 Wifi 或 4G 无线数据传输功能，可将自检数据（包含电池电量、电极片、使用信息等）无线传输到采购人远程AED管理平台。（提供设备使用说明书）。</w:t>
      </w:r>
    </w:p>
    <w:p>
      <w:pPr>
        <w:pStyle w:val="2"/>
        <w:spacing w:after="0" w:line="360" w:lineRule="auto"/>
      </w:pPr>
      <w:r>
        <w:t>2</w:t>
      </w:r>
      <w:r>
        <w:rPr>
          <w:rFonts w:hint="eastAsia"/>
          <w:lang w:val="en-US" w:eastAsia="zh-CN"/>
        </w:rPr>
        <w:t xml:space="preserve">6 </w:t>
      </w:r>
      <w:r>
        <w:rPr>
          <w:rFonts w:hint="eastAsia"/>
        </w:rPr>
        <w:t>支持 USB 接口，可通过外部 USB 闪存设备导出抢救记录数据。</w:t>
      </w:r>
    </w:p>
    <w:p>
      <w:pPr>
        <w:pStyle w:val="2"/>
        <w:spacing w:after="0" w:line="360" w:lineRule="auto"/>
        <w:rPr>
          <w:rFonts w:hint="eastAsia"/>
        </w:rPr>
      </w:pPr>
      <w:r>
        <w:t>2</w:t>
      </w:r>
      <w:r>
        <w:rPr>
          <w:rFonts w:hint="eastAsia"/>
          <w:lang w:val="en-US" w:eastAsia="zh-CN"/>
        </w:rPr>
        <w:t xml:space="preserve">7 </w:t>
      </w:r>
      <w:r>
        <w:rPr>
          <w:rFonts w:hint="eastAsia"/>
        </w:rPr>
        <w:t>数据存储：可存储ECG波形数据、事件数据、急救数据（须有急救时间、CPR 持续时间、放电次数等要素）、录音数据等，可存储不少于999份自检报告。</w:t>
      </w:r>
    </w:p>
    <w:p>
      <w:pPr>
        <w:pStyle w:val="2"/>
        <w:spacing w:after="0" w:line="360" w:lineRule="auto"/>
        <w:rPr>
          <w:rFonts w:ascii="仿宋" w:hAnsi="仿宋" w:eastAsia="仿宋" w:cs="仿宋"/>
        </w:rPr>
      </w:pPr>
      <w:r>
        <w:t>2</w:t>
      </w:r>
      <w:r>
        <w:rPr>
          <w:rFonts w:hint="eastAsia"/>
          <w:lang w:val="en-US" w:eastAsia="zh-CN"/>
        </w:rPr>
        <w:t xml:space="preserve">8 </w:t>
      </w:r>
      <w:r>
        <w:rPr>
          <w:rFonts w:hint="eastAsia"/>
        </w:rPr>
        <w:t>系统反馈功能：系统根据 AED 自检结果，正常/故障显示设备不同状态，故障时发出信息到设备管理者；具有急救事件实时反馈功能，AED 一旦开机用于抢救病人时即刻反馈，并在 AED 地图上显示正在急救状态，同时系统会自动通过电话、短信和邮件的方式即刻通知 AED 所关联的管理者或急救员；具有位置管理功能，当 AED 偏离实际安装地点，可自动通知管理员，显示 AED 所在位置。</w:t>
      </w:r>
    </w:p>
    <w:p>
      <w:pPr>
        <w:spacing w:line="360" w:lineRule="auto"/>
        <w:ind w:left="0" w:leftChars="0" w:firstLine="0" w:firstLineChars="0"/>
        <w:rPr>
          <w:rFonts w:ascii="宋体" w:hAnsi="宋体" w:eastAsia="宋体" w:cs="Times New Roman"/>
          <w:kern w:val="2"/>
          <w:sz w:val="24"/>
          <w:szCs w:val="22"/>
          <w:lang w:val="en-US" w:eastAsia="zh-CN" w:bidi="ar-SA"/>
        </w:rPr>
      </w:pPr>
      <w:r>
        <w:rPr>
          <w:rFonts w:hint="eastAsia" w:ascii="宋体" w:hAnsi="宋体" w:eastAsia="宋体" w:cs="Times New Roman"/>
          <w:kern w:val="2"/>
          <w:sz w:val="24"/>
          <w:szCs w:val="22"/>
          <w:lang w:val="en-US" w:eastAsia="zh-CN" w:bidi="ar-SA"/>
        </w:rPr>
        <w:t>2</w:t>
      </w:r>
      <w:r>
        <w:rPr>
          <w:rFonts w:hint="eastAsia" w:ascii="宋体" w:hAnsi="宋体" w:cs="Times New Roman"/>
          <w:kern w:val="2"/>
          <w:sz w:val="24"/>
          <w:szCs w:val="22"/>
          <w:lang w:val="en-US" w:eastAsia="zh-CN" w:bidi="ar-SA"/>
        </w:rPr>
        <w:t xml:space="preserve">9 </w:t>
      </w:r>
      <w:r>
        <w:rPr>
          <w:rFonts w:hint="eastAsia" w:ascii="宋体" w:hAnsi="宋体" w:eastAsia="宋体" w:cs="Times New Roman"/>
          <w:kern w:val="2"/>
          <w:sz w:val="24"/>
          <w:szCs w:val="22"/>
          <w:lang w:val="en-US" w:eastAsia="zh-CN" w:bidi="ar-SA"/>
        </w:rPr>
        <w:t>AED整个使用周期，中标单位需有配套的AED设备管理系统，并承担后期系统维护、版本及设备耗材更新等费用，要求对AED设备在状态上实现实时监控，在维保上实现远程操作及管理。一年不少于</w:t>
      </w:r>
      <w:r>
        <w:rPr>
          <w:rFonts w:ascii="宋体" w:hAnsi="宋体" w:eastAsia="宋体" w:cs="Times New Roman"/>
          <w:kern w:val="2"/>
          <w:sz w:val="24"/>
          <w:szCs w:val="22"/>
          <w:lang w:val="en-US" w:eastAsia="zh-CN" w:bidi="ar-SA"/>
        </w:rPr>
        <w:t>2</w:t>
      </w:r>
      <w:r>
        <w:rPr>
          <w:rFonts w:hint="eastAsia" w:ascii="宋体" w:hAnsi="宋体" w:eastAsia="宋体" w:cs="Times New Roman"/>
          <w:kern w:val="2"/>
          <w:sz w:val="24"/>
          <w:szCs w:val="22"/>
          <w:lang w:val="en-US" w:eastAsia="zh-CN" w:bidi="ar-SA"/>
        </w:rPr>
        <w:t>次线下开展所有AED配置点位现场技术巡检并做好记录。</w:t>
      </w:r>
    </w:p>
    <w:p>
      <w:pPr>
        <w:spacing w:line="360" w:lineRule="auto"/>
        <w:ind w:left="0" w:leftChars="0" w:firstLine="0" w:firstLineChars="0"/>
        <w:rPr>
          <w:rFonts w:hint="eastAsia" w:ascii="宋体" w:hAnsi="宋体" w:eastAsia="宋体" w:cs="Times New Roman"/>
          <w:kern w:val="2"/>
          <w:sz w:val="24"/>
          <w:szCs w:val="22"/>
          <w:lang w:val="en-US" w:eastAsia="zh-CN" w:bidi="ar-SA"/>
        </w:rPr>
      </w:pPr>
      <w:r>
        <w:rPr>
          <w:rFonts w:hint="eastAsia" w:ascii="宋体" w:hAnsi="宋体" w:eastAsia="宋体" w:cs="Times New Roman"/>
          <w:kern w:val="2"/>
          <w:sz w:val="24"/>
          <w:szCs w:val="22"/>
          <w:lang w:val="en-US" w:eastAsia="zh-CN" w:bidi="ar-SA"/>
        </w:rPr>
        <w:t>▲</w:t>
      </w:r>
      <w:r>
        <w:rPr>
          <w:rFonts w:hint="eastAsia" w:ascii="宋体" w:hAnsi="宋体" w:cs="Times New Roman"/>
          <w:kern w:val="2"/>
          <w:sz w:val="24"/>
          <w:szCs w:val="22"/>
          <w:lang w:val="en-US" w:eastAsia="zh-CN" w:bidi="ar-SA"/>
        </w:rPr>
        <w:t xml:space="preserve">30 </w:t>
      </w:r>
      <w:r>
        <w:rPr>
          <w:rFonts w:hint="eastAsia" w:ascii="宋体" w:hAnsi="宋体" w:eastAsia="宋体" w:cs="Times New Roman"/>
          <w:kern w:val="2"/>
          <w:sz w:val="24"/>
          <w:szCs w:val="22"/>
          <w:lang w:val="en-US" w:eastAsia="zh-CN" w:bidi="ar-SA"/>
        </w:rPr>
        <w:t>中标单位负责将AED接入“云南省急救中心管理平台”，并通过手机游云南</w:t>
      </w:r>
      <w:r>
        <w:rPr>
          <w:rFonts w:ascii="宋体" w:hAnsi="宋体" w:eastAsia="宋体" w:cs="Times New Roman"/>
          <w:kern w:val="2"/>
          <w:sz w:val="24"/>
          <w:szCs w:val="22"/>
          <w:lang w:val="en-US" w:eastAsia="zh-CN" w:bidi="ar-SA"/>
        </w:rPr>
        <w:t>AED</w:t>
      </w:r>
      <w:r>
        <w:rPr>
          <w:rFonts w:hint="eastAsia" w:ascii="宋体" w:hAnsi="宋体" w:eastAsia="宋体" w:cs="Times New Roman"/>
          <w:kern w:val="2"/>
          <w:sz w:val="24"/>
          <w:szCs w:val="22"/>
          <w:lang w:val="en-US" w:eastAsia="zh-CN" w:bidi="ar-SA"/>
        </w:rPr>
        <w:t>地图可搜索附近的</w:t>
      </w:r>
      <w:r>
        <w:rPr>
          <w:rFonts w:ascii="宋体" w:hAnsi="宋体" w:eastAsia="宋体" w:cs="Times New Roman"/>
          <w:kern w:val="2"/>
          <w:sz w:val="24"/>
          <w:szCs w:val="22"/>
          <w:lang w:val="en-US" w:eastAsia="zh-CN" w:bidi="ar-SA"/>
        </w:rPr>
        <w:t>AED</w:t>
      </w:r>
      <w:r>
        <w:rPr>
          <w:rFonts w:hint="eastAsia" w:ascii="宋体" w:hAnsi="宋体" w:eastAsia="宋体" w:cs="Times New Roman"/>
          <w:kern w:val="2"/>
          <w:sz w:val="24"/>
          <w:szCs w:val="22"/>
          <w:lang w:val="en-US" w:eastAsia="zh-CN" w:bidi="ar-SA"/>
        </w:rPr>
        <w:t>，并自行承担相关费用。</w:t>
      </w:r>
    </w:p>
    <w:p>
      <w:pPr>
        <w:spacing w:line="360" w:lineRule="auto"/>
        <w:ind w:left="0" w:leftChars="0" w:firstLine="0" w:firstLineChars="0"/>
        <w:rPr>
          <w:rFonts w:hint="eastAsia" w:ascii="宋体" w:hAnsi="宋体" w:eastAsia="宋体" w:cs="Times New Roman"/>
          <w:kern w:val="2"/>
          <w:sz w:val="24"/>
          <w:szCs w:val="22"/>
          <w:lang w:val="en-US" w:eastAsia="zh-CN" w:bidi="ar-SA"/>
        </w:rPr>
      </w:pPr>
      <w:r>
        <w:rPr>
          <w:rFonts w:hint="eastAsia" w:ascii="宋体" w:hAnsi="宋体" w:eastAsia="宋体" w:cs="Times New Roman"/>
          <w:kern w:val="2"/>
          <w:sz w:val="24"/>
          <w:szCs w:val="22"/>
          <w:lang w:val="en-US" w:eastAsia="zh-CN" w:bidi="ar-SA"/>
        </w:rPr>
        <w:t>▲3</w:t>
      </w:r>
      <w:r>
        <w:rPr>
          <w:rFonts w:hint="eastAsia" w:ascii="宋体" w:hAnsi="宋体" w:cs="Times New Roman"/>
          <w:kern w:val="2"/>
          <w:sz w:val="24"/>
          <w:szCs w:val="22"/>
          <w:lang w:val="en-US" w:eastAsia="zh-CN" w:bidi="ar-SA"/>
        </w:rPr>
        <w:t xml:space="preserve">1 </w:t>
      </w:r>
      <w:r>
        <w:rPr>
          <w:rFonts w:hint="eastAsia" w:ascii="宋体" w:hAnsi="宋体" w:eastAsia="宋体" w:cs="Times New Roman"/>
          <w:kern w:val="2"/>
          <w:sz w:val="24"/>
          <w:szCs w:val="22"/>
          <w:lang w:val="en-US" w:eastAsia="zh-CN" w:bidi="ar-SA"/>
        </w:rPr>
        <w:t>中标单位交付的货物生产日期不得超过6个月，中标后5个工作日内提供制造商售后服务承诺函。</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供应商每有一条重要参数不响应扣</w:t>
      </w:r>
      <w:r>
        <w:rPr>
          <w:rFonts w:hint="eastAsia" w:ascii="仿宋_GB2312" w:hAnsi="仿宋_GB2312" w:eastAsia="仿宋_GB2312" w:cs="仿宋_GB2312"/>
          <w:sz w:val="28"/>
          <w:szCs w:val="36"/>
          <w:lang w:val="en-US" w:eastAsia="zh-CN"/>
        </w:rPr>
        <w:t>3.5</w:t>
      </w:r>
      <w:bookmarkStart w:id="0" w:name="_GoBack"/>
      <w:bookmarkEnd w:id="0"/>
      <w:r>
        <w:rPr>
          <w:rFonts w:hint="eastAsia" w:ascii="仿宋_GB2312" w:hAnsi="仿宋_GB2312" w:eastAsia="仿宋_GB2312" w:cs="仿宋_GB2312"/>
          <w:sz w:val="28"/>
          <w:szCs w:val="36"/>
        </w:rPr>
        <w:t>分，每有一条一般参数不响应扣</w:t>
      </w:r>
      <w:r>
        <w:rPr>
          <w:rFonts w:hint="eastAsia"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pStyle w:val="2"/>
        <w:spacing w:after="0" w:line="360" w:lineRule="auto"/>
        <w:rPr>
          <w:rFonts w:hint="eastAsia"/>
        </w:rPr>
      </w:pPr>
    </w:p>
    <w:p>
      <w:pPr>
        <w:rPr>
          <w:rFonts w:ascii="宋体" w:hAnsi="宋体" w:eastAsia="宋体" w:cs="Times New Roman"/>
          <w:kern w:val="2"/>
          <w:sz w:val="24"/>
          <w:szCs w:val="22"/>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77C72"/>
    <w:rsid w:val="26277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80" w:firstLineChars="200"/>
      <w:jc w:val="both"/>
    </w:pPr>
    <w:rPr>
      <w:rFonts w:ascii="Calibri" w:hAnsi="Calibri" w:eastAsia="宋体" w:cs="Times New Roman"/>
      <w:kern w:val="2"/>
      <w:sz w:val="24"/>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ind w:left="0" w:leftChars="0" w:right="0" w:rightChars="0" w:firstLine="0" w:firstLineChars="0"/>
    </w:pPr>
    <w:rPr>
      <w:rFonts w:ascii="宋体" w:hAnsi="宋体" w:eastAsia="宋体"/>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2025-07-29T08:53:00Z</dcterms:created>
  <dc:creator>Administrator</dc:creator>
  <cp:lastModifiedBy>Administrator</cp:lastModifiedBy>
  <dcterms:modified xsi:type="dcterms:W3CDTF">2025-07-29T09:02:34Z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9EAA7E04EC174DC3802E275FB0E7DCE5</vt:lpwstr>
  </property>
</Properties>
</file>