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皮下胰岛素泵技术参数</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适用人群:所有糖尿病患者，全年龄段（实质性要求）</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▲1、储药器:≥3ml；</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▲2、大剂量范围:0.025-75U；</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3、临时基础率时间增量:≤20分钟；</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▲4、双波模式下方波设置范围:30分钟至8小时以及调节增量≤20分钟；</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▲5、活性胰岛素显示模式:胰岛素泵主屏幕及信息化系统终端都能不间断实时显示活性胰岛素剂量；</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▲6、输注管路尺寸:≥42种，便于不同类型患者不同输注部位选择使用；</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7、软针植入部位透明观察视窗:有，长时间留置便于观察输注部位状态，避免感染；</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▲8、斜插型输注软针:有，20-45 度植入，软针，≥15m长针头不易脱落不易打折；</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▲9、活性胰岛素时间设置增量:≤15分钟及范围2-8小时；</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▲10、适配电池类型≥3种，且设备低能耗可用5号碱性电池供电；</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11、信息化系统数据存储要求:为保障医疗机构网络和数据安全，患者的所有数据只能存储在医院的工作站中，此工作站为唯一数据存储终端。</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12、信息化系统数据传输方式:4G网络传输，不受地域限制，系统整体的技术构架采用成熟开源框架，确保系统稳定的同时，方便多院区及院外患者的血糖管理采用方便多院区及院外患者的血糖管理；</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▲13、信息化系统功能要求:需具备独立的“巡泵管理”功能；</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14、信息化系统使用场景要求:系统支持在PC/平板/智能手机等多种设备上同时使用，方便多临床场景下访问和管理血糖数据；</w:t>
      </w:r>
    </w:p>
    <w:p>
      <w:pPr>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▲15、信息化系统有国家颁发的软件著作权登记证书，确保信息化系统的安全性；</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16、大剂量输注速率调节范围:标注速率≤1.5U/分，快速速率≥15U/分；</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17、临时基础率设定时间范围:0.5H一23.75H</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18、基础率设置:步长≤0.025U/H以及基础率1-5模式+含工作日、休息日、患病日模式；</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19、预设大剂量数量:≥7个；</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20、输注软管:注册证、说明书或胰岛素泵指南标注≥两层，内外壁不同强度材质，防打折防管径变形，稳定输注量；</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21、系统要求:一体机，无需使用外配控制器，通过泵体键盘即可完成所有胰岛素泵系统操作；</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22、系统可设置及同时显示基础率模式:≥8种；</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23、安全报警声响设置:蜂鸣音、振动、蜂鸣加震动、警笛；</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24、微控制芯片(CPU):≥3个主芯片(CPU)；</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25、防水等级:≥IPX-8；</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26、基础率:0.025u/h-35u/h；</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27、管路更换提示:有；</w:t>
      </w:r>
    </w:p>
    <w:p>
      <w:pPr>
        <w:ind w:firstLine="280" w:firstLineChars="100"/>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28、报警/提示:为保障各类型患者(如老年失聪，视力模糊等)安全性使用，同时具有以下报警提示功能：声响，震动，声响加震动，通知指示灯闪烁；</w:t>
      </w:r>
    </w:p>
    <w:p>
      <w:pPr>
        <w:ind w:firstLine="280" w:firstLineChars="100"/>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29、暂停胰岛素输注功能：同时暂停基础率+大剂量；可单独暂停大剂量/基础率，更快捷的应对科外低血糖事件。</w:t>
      </w:r>
    </w:p>
    <w:p>
      <w:pPr>
        <w:wordWrap w:val="0"/>
        <w:jc w:val="both"/>
        <w:rPr>
          <w:rFonts w:hint="eastAsia" w:ascii="仿宋_GB2312" w:hAnsi="仿宋_GB2312" w:eastAsia="仿宋_GB2312" w:cs="仿宋_GB2312"/>
          <w:sz w:val="28"/>
          <w:szCs w:val="36"/>
        </w:rPr>
      </w:pP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供应商每有一条</w:t>
      </w:r>
      <w:r>
        <w:rPr>
          <w:rFonts w:hint="eastAsia" w:ascii="仿宋_GB2312" w:hAnsi="仿宋_GB2312" w:eastAsia="仿宋_GB2312" w:cs="仿宋_GB2312"/>
          <w:sz w:val="28"/>
          <w:szCs w:val="36"/>
          <w:lang w:val="en-US" w:eastAsia="zh-CN"/>
        </w:rPr>
        <w:t>重要</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3</w:t>
      </w:r>
      <w:r>
        <w:rPr>
          <w:rFonts w:hint="eastAsia" w:ascii="仿宋_GB2312" w:hAnsi="仿宋_GB2312" w:eastAsia="仿宋_GB2312" w:cs="仿宋_GB2312"/>
          <w:sz w:val="28"/>
          <w:szCs w:val="36"/>
        </w:rPr>
        <w:t>分，每有一条</w:t>
      </w:r>
      <w:r>
        <w:rPr>
          <w:rFonts w:hint="eastAsia" w:ascii="仿宋_GB2312" w:hAnsi="仿宋_GB2312" w:eastAsia="仿宋_GB2312" w:cs="仿宋_GB2312"/>
          <w:sz w:val="28"/>
          <w:szCs w:val="36"/>
          <w:lang w:val="en-US" w:eastAsia="zh-CN"/>
        </w:rPr>
        <w:t>一般</w:t>
      </w:r>
      <w:r>
        <w:rPr>
          <w:rFonts w:hint="eastAsia" w:ascii="仿宋_GB2312" w:hAnsi="仿宋_GB2312" w:eastAsia="仿宋_GB2312" w:cs="仿宋_GB2312"/>
          <w:sz w:val="28"/>
          <w:szCs w:val="36"/>
        </w:rPr>
        <w:t>参数不响应扣</w:t>
      </w:r>
      <w:r>
        <w:rPr>
          <w:rFonts w:hint="eastAsia" w:ascii="仿宋_GB2312" w:hAnsi="仿宋_GB2312" w:eastAsia="仿宋_GB2312" w:cs="仿宋_GB2312"/>
          <w:sz w:val="28"/>
          <w:szCs w:val="36"/>
          <w:lang w:val="en-US" w:eastAsia="zh-CN"/>
        </w:rPr>
        <w:t>1</w:t>
      </w:r>
      <w:bookmarkStart w:id="0" w:name="_GoBack"/>
      <w:bookmarkEnd w:id="0"/>
      <w:r>
        <w:rPr>
          <w:rFonts w:hint="eastAsia" w:ascii="仿宋_GB2312" w:hAnsi="仿宋_GB2312" w:eastAsia="仿宋_GB2312" w:cs="仿宋_GB2312"/>
          <w:sz w:val="28"/>
          <w:szCs w:val="36"/>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4.质保不少于4年。</w:t>
      </w:r>
    </w:p>
    <w:p>
      <w:pPr>
        <w:jc w:val="both"/>
        <w:rPr>
          <w:rFonts w:hint="eastAsia" w:ascii="仿宋" w:hAnsi="仿宋" w:eastAsia="仿宋" w:cs="仿宋"/>
          <w:kern w:val="2"/>
          <w:sz w:val="28"/>
          <w:szCs w:val="28"/>
          <w:lang w:val="en-US" w:eastAsia="zh-CN"/>
        </w:rPr>
      </w:pPr>
    </w:p>
    <w:p>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CF5BE6"/>
    <w:rsid w:val="007D62D6"/>
    <w:rsid w:val="01090C0C"/>
    <w:rsid w:val="14F512E7"/>
    <w:rsid w:val="48F05D61"/>
    <w:rsid w:val="7FCF5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2025-06-24T06:40:00Z</dcterms:created>
  <dc:creator>Administrator</dc:creator>
  <cp:lastModifiedBy>Administrator</cp:lastModifiedBy>
  <dcterms:modified xsi:type="dcterms:W3CDTF">2025-07-28T03:45:55Z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62AF1170289646EF81E46218710B4D5A</vt:lpwstr>
  </property>
</Properties>
</file>